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val="clear" w:color="auto" w:fill="0D1117"/>
          </w:tcPr>
          <w:p>
            <w:pPr>
              <w:spacing w:before="280" w:after="80"/>
              <w:jc w:val="center"/>
            </w:pPr>
            <w:r>
              <w:rPr>
                <w:rFonts w:ascii="Calibri" w:hAnsi="Calibri"/>
                <w:b/>
                <w:color w:val="FFFFFF"/>
                <w:sz w:val="44"/>
              </w:rPr>
              <w:t>ADRIÀ MARTÍNEZ COLOMER</w:t>
            </w:r>
          </w:p>
          <w:p>
            <w:pPr>
              <w:spacing w:before="0" w:after="200"/>
              <w:jc w:val="center"/>
            </w:pPr>
            <w:r>
              <w:rPr>
                <w:rFonts w:ascii="Calibri" w:hAnsi="Calibri"/>
                <w:color w:val="00C9FF"/>
                <w:sz w:val="20"/>
              </w:rPr>
              <w:t>Process Engineer  ·  Industrial Automation Specialist  ·  Industry 4.0</w:t>
            </w:r>
          </w:p>
          <w:p>
            <w:pPr>
              <w:spacing w:before="0" w:after="280"/>
              <w:jc w:val="center"/>
            </w:pPr>
            <w:r>
              <w:rPr>
                <w:rFonts w:ascii="Calibri" w:hAnsi="Calibri"/>
                <w:color w:val="A0B0C0"/>
                <w:sz w:val="17"/>
              </w:rPr>
              <w:t>📍 Barcelona, Spain   |   📞 +34 686 584 989   |   ✉  adria@martinez.colomer.cat   |   🔗 linkedin.com/in/[your-profile]</w:t>
            </w:r>
          </w:p>
        </w:tc>
      </w:tr>
    </w:tbl>
    <w:p>
      <w:pPr>
        <w:spacing w:before="240" w:after="40"/>
      </w:pPr>
      <w:r>
        <w:rPr>
          <w:rFonts w:ascii="Calibri" w:hAnsi="Calibri"/>
          <w:b/>
          <w:color w:val="0078D4"/>
          <w:sz w:val="19"/>
        </w:rPr>
        <w:t>PROFESSIONAL SUMMARY</w:t>
      </w:r>
    </w:p>
    <w:p>
      <w:pPr>
        <w:pBdr>
          <w:bottom w:val="single" w:sz="4" w:space="1" w:color="0078D4"/>
        </w:pBdr>
        <w:spacing w:after="80"/>
      </w:pPr>
    </w:p>
    <w:p>
      <w:pPr>
        <w:spacing w:after="80"/>
      </w:pPr>
      <w:r>
        <w:rPr>
          <w:b w:val="0"/>
          <w:i w:val="0"/>
          <w:color w:val="333333"/>
          <w:sz w:val="19"/>
          <w:u w:val="none"/>
        </w:rPr>
        <w:t>Results-driven Process Engineer with 9+ years of progressive experience in automotive Body-in-White (BIW) manufacturing, industrial automation, and process industrialization. Proven expertise in designing and commissioning automated production cells, managing cross-functional supplier relationships, and driving continuous improvement in high-volume Volkswagen Group/SEAT environments. Dual-degreed in Mechatronics and Industrial Electronics &amp; Automation Engineering. Trilingual (Catalan/Spanish/English). Seeking to apply deep technical expertise and engineering leadership to advance Industry 4.0 and smart manufacturing initiatives.</w:t>
      </w:r>
    </w:p>
    <w:p>
      <w:pPr>
        <w:spacing w:before="240" w:after="40"/>
      </w:pPr>
      <w:r>
        <w:rPr>
          <w:rFonts w:ascii="Calibri" w:hAnsi="Calibri"/>
          <w:b/>
          <w:color w:val="0078D4"/>
          <w:sz w:val="19"/>
        </w:rPr>
        <w:t>CORE COMPETENCIES</w:t>
      </w:r>
    </w:p>
    <w:p>
      <w:pPr>
        <w:pBdr>
          <w:bottom w:val="single" w:sz="4" w:space="1" w:color="0078D4"/>
        </w:pBdr>
        <w:spacing w:after="8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shd w:val="clear" w:color="auto" w:fill="F5F8FF"/>
          </w:tcPr>
          <w:p>
            <w:pPr>
              <w:spacing w:before="60" w:after="60"/>
            </w:pPr>
            <w:r>
              <w:rPr>
                <w:b w:val="0"/>
                <w:i w:val="0"/>
                <w:color w:val="333333"/>
                <w:sz w:val="17"/>
                <w:u w:val="none"/>
              </w:rPr>
              <w:t>✓  BIW Welding (RSW, SPR, Structural Adhesives)</w:t>
            </w:r>
          </w:p>
        </w:tc>
        <w:tc>
          <w:tcPr>
            <w:tcW w:type="dxa" w:w="3400"/>
            <w:shd w:val="clear" w:color="auto" w:fill="F5F8FF"/>
          </w:tcPr>
          <w:p>
            <w:pPr>
              <w:spacing w:before="60" w:after="60"/>
            </w:pPr>
            <w:r>
              <w:rPr>
                <w:b w:val="0"/>
                <w:i w:val="0"/>
                <w:color w:val="333333"/>
                <w:sz w:val="17"/>
                <w:u w:val="none"/>
              </w:rPr>
              <w:t>✓  Industrial Automation &amp; Production Cell Design</w:t>
            </w:r>
          </w:p>
        </w:tc>
        <w:tc>
          <w:tcPr>
            <w:tcW w:type="dxa" w:w="3400"/>
            <w:shd w:val="clear" w:color="auto" w:fill="F5F8FF"/>
          </w:tcPr>
          <w:p>
            <w:pPr>
              <w:spacing w:before="60" w:after="60"/>
            </w:pPr>
            <w:r>
              <w:rPr>
                <w:b w:val="0"/>
                <w:i w:val="0"/>
                <w:color w:val="333333"/>
                <w:sz w:val="17"/>
                <w:u w:val="none"/>
              </w:rPr>
              <w:t>✓  Process Industrialization &amp; PFMEA</w:t>
            </w:r>
          </w:p>
        </w:tc>
      </w:tr>
      <w:tr>
        <w:tc>
          <w:tcPr>
            <w:tcW w:type="dxa" w:w="3400"/>
            <w:shd w:val="clear" w:color="auto" w:fill="F5F8FF"/>
          </w:tcPr>
          <w:p>
            <w:pPr>
              <w:spacing w:before="60" w:after="60"/>
            </w:pPr>
            <w:r>
              <w:rPr>
                <w:b w:val="0"/>
                <w:i w:val="0"/>
                <w:color w:val="333333"/>
                <w:sz w:val="17"/>
                <w:u w:val="none"/>
              </w:rPr>
              <w:t>✓  Supplier Management &amp; Technical Reviews</w:t>
            </w:r>
          </w:p>
        </w:tc>
        <w:tc>
          <w:tcPr>
            <w:tcW w:type="dxa" w:w="3400"/>
            <w:shd w:val="clear" w:color="auto" w:fill="F5F8FF"/>
          </w:tcPr>
          <w:p>
            <w:pPr>
              <w:spacing w:before="60" w:after="60"/>
            </w:pPr>
            <w:r>
              <w:rPr>
                <w:b w:val="0"/>
                <w:i w:val="0"/>
                <w:color w:val="333333"/>
                <w:sz w:val="17"/>
                <w:u w:val="none"/>
              </w:rPr>
              <w:t>✓  Automotive Quality Systems (IATF 16949)</w:t>
            </w:r>
          </w:p>
        </w:tc>
        <w:tc>
          <w:tcPr>
            <w:tcW w:type="dxa" w:w="3400"/>
            <w:shd w:val="clear" w:color="auto" w:fill="F5F8FF"/>
          </w:tcPr>
          <w:p>
            <w:pPr>
              <w:spacing w:before="60" w:after="60"/>
            </w:pPr>
            <w:r>
              <w:rPr>
                <w:b w:val="0"/>
                <w:i w:val="0"/>
                <w:color w:val="333333"/>
                <w:sz w:val="17"/>
                <w:u w:val="none"/>
              </w:rPr>
              <w:t>✓  Lean Manufacturing &amp; Cycle Time Optimization</w:t>
            </w:r>
          </w:p>
        </w:tc>
      </w:tr>
      <w:tr>
        <w:tc>
          <w:tcPr>
            <w:tcW w:type="dxa" w:w="3400"/>
            <w:shd w:val="clear" w:color="auto" w:fill="F5F8FF"/>
          </w:tcPr>
          <w:p>
            <w:pPr>
              <w:spacing w:before="60" w:after="60"/>
            </w:pPr>
            <w:r>
              <w:rPr>
                <w:b w:val="0"/>
                <w:i w:val="0"/>
                <w:color w:val="333333"/>
                <w:sz w:val="17"/>
                <w:u w:val="none"/>
              </w:rPr>
              <w:t>✓  Continuous Improvement (Kaizen / 8D)</w:t>
            </w:r>
          </w:p>
        </w:tc>
        <w:tc>
          <w:tcPr>
            <w:tcW w:type="dxa" w:w="3400"/>
            <w:shd w:val="clear" w:color="auto" w:fill="F5F8FF"/>
          </w:tcPr>
          <w:p>
            <w:pPr>
              <w:spacing w:before="60" w:after="60"/>
            </w:pPr>
            <w:r>
              <w:rPr>
                <w:b w:val="0"/>
                <w:i w:val="0"/>
                <w:color w:val="333333"/>
                <w:sz w:val="17"/>
                <w:u w:val="none"/>
              </w:rPr>
              <w:t>✓  CAD Design (AutoCAD, SolidWorks)</w:t>
            </w:r>
          </w:p>
        </w:tc>
        <w:tc>
          <w:tcPr>
            <w:tcW w:type="dxa" w:w="3400"/>
            <w:shd w:val="clear" w:color="auto" w:fill="F5F8FF"/>
          </w:tcPr>
          <w:p>
            <w:pPr>
              <w:spacing w:before="60" w:after="60"/>
            </w:pPr>
            <w:r>
              <w:rPr>
                <w:b w:val="0"/>
                <w:i w:val="0"/>
                <w:color w:val="333333"/>
                <w:sz w:val="17"/>
                <w:u w:val="none"/>
              </w:rPr>
              <w:t>✓  PLC &amp; Robot Integration</w:t>
            </w:r>
          </w:p>
        </w:tc>
      </w:tr>
      <w:tr>
        <w:tc>
          <w:tcPr>
            <w:tcW w:type="dxa" w:w="3400"/>
            <w:shd w:val="clear" w:color="auto" w:fill="F5F8FF"/>
          </w:tcPr>
          <w:p>
            <w:pPr>
              <w:spacing w:before="60" w:after="60"/>
            </w:pPr>
            <w:r>
              <w:rPr>
                <w:b w:val="0"/>
                <w:i w:val="0"/>
                <w:color w:val="333333"/>
                <w:sz w:val="17"/>
                <w:u w:val="none"/>
              </w:rPr>
              <w:t>✓  Cross-functional Project Management</w:t>
            </w:r>
          </w:p>
        </w:tc>
        <w:tc>
          <w:tcPr>
            <w:tcW w:type="dxa" w:w="3400"/>
            <w:shd w:val="clear" w:color="auto" w:fill="F5F8FF"/>
          </w:tcPr>
          <w:p>
            <w:pPr>
              <w:spacing w:before="60" w:after="60"/>
            </w:pPr>
            <w:r>
              <w:rPr>
                <w:b w:val="0"/>
                <w:i w:val="0"/>
                <w:color w:val="333333"/>
                <w:sz w:val="17"/>
                <w:u w:val="none"/>
              </w:rPr>
              <w:t>✓  APQP / PPAP / MSA / SPC</w:t>
            </w:r>
          </w:p>
        </w:tc>
        <w:tc>
          <w:tcPr>
            <w:tcW w:type="dxa" w:w="3400"/>
            <w:shd w:val="clear" w:color="auto" w:fill="F5F8FF"/>
          </w:tcPr>
          <w:p>
            <w:pPr>
              <w:spacing w:before="60" w:after="60"/>
            </w:pPr>
            <w:r>
              <w:rPr>
                <w:b w:val="0"/>
                <w:i w:val="0"/>
                <w:color w:val="333333"/>
                <w:sz w:val="17"/>
                <w:u w:val="none"/>
              </w:rPr>
              <w:t>✓  OEE Monitoring &amp; KPI Management</w:t>
            </w:r>
          </w:p>
        </w:tc>
      </w:tr>
    </w:tbl>
    <w:p>
      <w:pPr>
        <w:spacing w:after="40"/>
      </w:pPr>
    </w:p>
    <w:p>
      <w:pPr>
        <w:spacing w:before="240" w:after="40"/>
      </w:pPr>
      <w:r>
        <w:rPr>
          <w:rFonts w:ascii="Calibri" w:hAnsi="Calibri"/>
          <w:b/>
          <w:color w:val="0078D4"/>
          <w:sz w:val="19"/>
        </w:rPr>
        <w:t>PROFESSIONAL EXPERIENCE</w:t>
      </w:r>
    </w:p>
    <w:p>
      <w:pPr>
        <w:pBdr>
          <w:bottom w:val="single" w:sz="4" w:space="1" w:color="0078D4"/>
        </w:pBdr>
        <w:spacing w:after="80"/>
      </w:pPr>
    </w:p>
    <w:p>
      <w:pPr>
        <w:spacing w:before="160" w:after="20"/>
      </w:pPr>
      <w:r>
        <w:rPr>
          <w:b/>
          <w:color w:val="0D1117"/>
          <w:sz w:val="21"/>
        </w:rPr>
        <w:t>Process Engineer</w:t>
      </w:r>
      <w:r>
        <w:tab/>
      </w:r>
      <w:r>
        <w:rPr>
          <w:b/>
          <w:i/>
          <w:color w:val="0078D4"/>
          <w:sz w:val="18"/>
        </w:rPr>
        <w:t>2023 – Present</w:t>
      </w:r>
    </w:p>
    <w:p>
      <w:pPr>
        <w:spacing w:before="0" w:after="60"/>
      </w:pPr>
      <w:r>
        <w:rPr>
          <w:b/>
          <w:color w:val="0078D4"/>
          <w:sz w:val="19"/>
        </w:rPr>
        <w:t>Jordan Group</w:t>
      </w:r>
      <w:r>
        <w:t xml:space="preserve">  ·  </w:t>
      </w:r>
      <w:r>
        <w:rPr>
          <w:i/>
          <w:color w:val="555F6D"/>
          <w:sz w:val="18"/>
        </w:rPr>
        <w:t>Barcelona, Spain</w:t>
      </w:r>
    </w:p>
    <w:p>
      <w:pPr>
        <w:pStyle w:val="ListBullet"/>
        <w:spacing w:after="40"/>
        <w:ind w:left="113"/>
      </w:pPr>
      <w:r>
        <w:rPr>
          <w:b w:val="0"/>
          <w:i w:val="0"/>
          <w:color w:val="333333"/>
          <w:sz w:val="19"/>
          <w:u w:val="none"/>
        </w:rPr>
        <w:t>Led the industrialization of welded assemblies integrating Resistance Spot Welding (RSW), Self-Piercing Rivets (SPR), and structural adhesives for automotive body programs.</w:t>
      </w:r>
    </w:p>
    <w:p>
      <w:pPr>
        <w:pStyle w:val="ListBullet"/>
        <w:spacing w:after="40"/>
        <w:ind w:left="113"/>
      </w:pPr>
      <w:r>
        <w:rPr>
          <w:b w:val="0"/>
          <w:i w:val="0"/>
          <w:color w:val="333333"/>
          <w:sz w:val="19"/>
          <w:u w:val="none"/>
        </w:rPr>
        <w:t>Designed and implemented automated production cells end-to-end: technical specification, supplier qualification, equipment validation, commissioning, and production handover.</w:t>
      </w:r>
    </w:p>
    <w:p>
      <w:pPr>
        <w:pStyle w:val="ListBullet"/>
        <w:spacing w:after="40"/>
        <w:ind w:left="113"/>
      </w:pPr>
      <w:r>
        <w:rPr>
          <w:b w:val="0"/>
          <w:i w:val="0"/>
          <w:color w:val="333333"/>
          <w:sz w:val="19"/>
          <w:u w:val="none"/>
        </w:rPr>
        <w:t>Managed supplier selection and conducted technical reviews with automation integrators across multiple concurrent industrialization programs.</w:t>
      </w:r>
    </w:p>
    <w:p>
      <w:pPr>
        <w:pStyle w:val="ListBullet"/>
        <w:spacing w:after="40"/>
        <w:ind w:left="113"/>
      </w:pPr>
      <w:r>
        <w:rPr>
          <w:b w:val="0"/>
          <w:i w:val="0"/>
          <w:color w:val="333333"/>
          <w:sz w:val="19"/>
          <w:u w:val="none"/>
        </w:rPr>
        <w:t>Developed comprehensive process documentation: PFMEAs, control plans, cycle time studies, work instructions, and handover packages.</w:t>
      </w:r>
    </w:p>
    <w:p>
      <w:pPr>
        <w:pStyle w:val="ListBullet"/>
        <w:spacing w:after="40"/>
        <w:ind w:left="113"/>
      </w:pPr>
      <w:r>
        <w:rPr>
          <w:b w:val="0"/>
          <w:i w:val="0"/>
          <w:color w:val="333333"/>
          <w:sz w:val="19"/>
          <w:u w:val="none"/>
        </w:rPr>
        <w:t>Coordinated with quality, maintenance, and production teams to ensure seamless launch and ramp-up of new production lines.</w:t>
      </w:r>
    </w:p>
    <w:p>
      <w:pPr>
        <w:spacing w:before="160" w:after="20"/>
      </w:pPr>
      <w:r>
        <w:rPr>
          <w:b/>
          <w:color w:val="0D1117"/>
          <w:sz w:val="21"/>
        </w:rPr>
        <w:t>Process Engineer</w:t>
      </w:r>
      <w:r>
        <w:tab/>
      </w:r>
      <w:r>
        <w:rPr>
          <w:b/>
          <w:i/>
          <w:color w:val="0078D4"/>
          <w:sz w:val="18"/>
        </w:rPr>
        <w:t>2022 – 2023</w:t>
      </w:r>
    </w:p>
    <w:p>
      <w:pPr>
        <w:spacing w:before="0" w:after="60"/>
      </w:pPr>
      <w:r>
        <w:rPr>
          <w:b/>
          <w:color w:val="0078D4"/>
          <w:sz w:val="19"/>
        </w:rPr>
        <w:t>Volkswagen Group Services  ·  Contractor at SEAT, S.A.</w:t>
      </w:r>
      <w:r>
        <w:t xml:space="preserve">  ·  </w:t>
      </w:r>
      <w:r>
        <w:rPr>
          <w:i/>
          <w:color w:val="555F6D"/>
          <w:sz w:val="18"/>
        </w:rPr>
        <w:t>Martorell, Spain</w:t>
      </w:r>
    </w:p>
    <w:p>
      <w:pPr>
        <w:pStyle w:val="ListBullet"/>
        <w:spacing w:after="40"/>
        <w:ind w:left="113"/>
      </w:pPr>
      <w:r>
        <w:rPr>
          <w:b w:val="0"/>
          <w:i w:val="0"/>
          <w:color w:val="333333"/>
          <w:sz w:val="19"/>
          <w:u w:val="none"/>
        </w:rPr>
        <w:t>Supported process validation activities for automotive BIW assembly operations at SEAT's Martorell manufacturing complex (&gt;10,000 vehicles/week).</w:t>
      </w:r>
    </w:p>
    <w:p>
      <w:pPr>
        <w:pStyle w:val="ListBullet"/>
        <w:spacing w:after="40"/>
        <w:ind w:left="113"/>
      </w:pPr>
      <w:r>
        <w:rPr>
          <w:b w:val="0"/>
          <w:i w:val="0"/>
          <w:color w:val="333333"/>
          <w:sz w:val="19"/>
          <w:u w:val="none"/>
        </w:rPr>
        <w:t>Diagnosed and resolved production-line defects, reducing unplanned downtime and supporting OEE improvement targets.</w:t>
      </w:r>
    </w:p>
    <w:p>
      <w:pPr>
        <w:pStyle w:val="ListBullet"/>
        <w:spacing w:after="40"/>
        <w:ind w:left="113"/>
      </w:pPr>
      <w:r>
        <w:rPr>
          <w:b w:val="0"/>
          <w:i w:val="0"/>
          <w:color w:val="333333"/>
          <w:sz w:val="19"/>
          <w:u w:val="none"/>
        </w:rPr>
        <w:t>Contributed to continuous improvement projects targeting cycle time reduction and throughput enhancement.</w:t>
      </w:r>
    </w:p>
    <w:p>
      <w:pPr>
        <w:pStyle w:val="ListBullet"/>
        <w:spacing w:after="40"/>
        <w:ind w:left="113"/>
      </w:pPr>
      <w:r>
        <w:rPr>
          <w:b w:val="0"/>
          <w:i w:val="0"/>
          <w:color w:val="333333"/>
          <w:sz w:val="19"/>
          <w:u w:val="none"/>
        </w:rPr>
        <w:t>Applied 8D methodology for systematic root-cause analysis and permanent corrective action implementation.</w:t>
      </w:r>
    </w:p>
    <w:p>
      <w:pPr>
        <w:pStyle w:val="ListBullet"/>
        <w:spacing w:after="40"/>
        <w:ind w:left="113"/>
      </w:pPr>
      <w:r>
        <w:rPr>
          <w:b w:val="0"/>
          <w:i w:val="0"/>
          <w:color w:val="333333"/>
          <w:sz w:val="19"/>
          <w:u w:val="none"/>
        </w:rPr>
        <w:t>Collaborated cross-functionally with quality, maintenance, and production planning to maintain launch timelines.</w:t>
      </w:r>
    </w:p>
    <w:p>
      <w:pPr>
        <w:spacing w:before="160" w:after="20"/>
      </w:pPr>
      <w:r>
        <w:rPr>
          <w:b/>
          <w:color w:val="0D1117"/>
          <w:sz w:val="21"/>
        </w:rPr>
        <w:t>Process Engineer</w:t>
      </w:r>
      <w:r>
        <w:tab/>
      </w:r>
      <w:r>
        <w:rPr>
          <w:b/>
          <w:i/>
          <w:color w:val="0078D4"/>
          <w:sz w:val="18"/>
        </w:rPr>
        <w:t>2017 – 2022</w:t>
      </w:r>
    </w:p>
    <w:p>
      <w:pPr>
        <w:spacing w:before="0" w:after="60"/>
      </w:pPr>
      <w:r>
        <w:rPr>
          <w:b/>
          <w:color w:val="0078D4"/>
          <w:sz w:val="19"/>
        </w:rPr>
        <w:t>Quality Continent, SL  ·  Contractor at SEAT, S.A.</w:t>
      </w:r>
      <w:r>
        <w:t xml:space="preserve">  ·  </w:t>
      </w:r>
      <w:r>
        <w:rPr>
          <w:i/>
          <w:color w:val="555F6D"/>
          <w:sz w:val="18"/>
        </w:rPr>
        <w:t>Martorell, Spain</w:t>
      </w:r>
    </w:p>
    <w:p>
      <w:pPr>
        <w:pStyle w:val="ListBullet"/>
        <w:spacing w:after="40"/>
        <w:ind w:left="113"/>
      </w:pPr>
      <w:r>
        <w:rPr>
          <w:b w:val="0"/>
          <w:i w:val="0"/>
          <w:color w:val="333333"/>
          <w:sz w:val="19"/>
          <w:u w:val="none"/>
        </w:rPr>
        <w:t>Provided 5 years of specialized process engineering support for SEAT's Body-in-White assembly — one of Europe's largest automotive body shops.</w:t>
      </w:r>
    </w:p>
    <w:p>
      <w:pPr>
        <w:pStyle w:val="ListBullet"/>
        <w:spacing w:after="40"/>
        <w:ind w:left="113"/>
      </w:pPr>
      <w:r>
        <w:rPr>
          <w:b w:val="0"/>
          <w:i w:val="0"/>
          <w:color w:val="333333"/>
          <w:sz w:val="19"/>
          <w:u w:val="none"/>
        </w:rPr>
        <w:t>Optimized welding process parameters (current, force, time) across multiple production stations, improving weld quality and reducing scrap rates.</w:t>
      </w:r>
    </w:p>
    <w:p>
      <w:pPr>
        <w:pStyle w:val="ListBullet"/>
        <w:spacing w:after="40"/>
        <w:ind w:left="113"/>
      </w:pPr>
      <w:r>
        <w:rPr>
          <w:b w:val="0"/>
          <w:i w:val="0"/>
          <w:color w:val="333333"/>
          <w:sz w:val="19"/>
          <w:u w:val="none"/>
        </w:rPr>
        <w:t>Supported FMEA reviews, Measurement System Analysis (MSA), and PPAP submissions for new tooling and process changes.</w:t>
      </w:r>
    </w:p>
    <w:p>
      <w:pPr>
        <w:pStyle w:val="ListBullet"/>
        <w:spacing w:after="40"/>
        <w:ind w:left="113"/>
      </w:pPr>
      <w:r>
        <w:rPr>
          <w:b w:val="0"/>
          <w:i w:val="0"/>
          <w:color w:val="333333"/>
          <w:sz w:val="19"/>
          <w:u w:val="none"/>
        </w:rPr>
        <w:t>Developed and implemented standard work documentation and operator training programs for welding and assembly processes.</w:t>
      </w:r>
    </w:p>
    <w:p>
      <w:pPr>
        <w:pStyle w:val="ListBullet"/>
        <w:spacing w:after="40"/>
        <w:ind w:left="113"/>
      </w:pPr>
      <w:r>
        <w:rPr>
          <w:b w:val="0"/>
          <w:i w:val="0"/>
          <w:color w:val="333333"/>
          <w:sz w:val="19"/>
          <w:u w:val="none"/>
        </w:rPr>
        <w:t>Participated in cross-functional problem-solving teams to address recurring quality defects and process instabilities.</w:t>
      </w:r>
    </w:p>
    <w:p>
      <w:pPr>
        <w:spacing w:before="160" w:after="20"/>
      </w:pPr>
      <w:r>
        <w:rPr>
          <w:b/>
          <w:color w:val="0D1117"/>
          <w:sz w:val="21"/>
        </w:rPr>
        <w:t>Maintenance Engineering Intern</w:t>
      </w:r>
      <w:r>
        <w:tab/>
      </w:r>
      <w:r>
        <w:rPr>
          <w:b/>
          <w:i/>
          <w:color w:val="0078D4"/>
          <w:sz w:val="18"/>
        </w:rPr>
        <w:t>2015 – 2016</w:t>
      </w:r>
    </w:p>
    <w:p>
      <w:pPr>
        <w:spacing w:before="0" w:after="60"/>
      </w:pPr>
      <w:r>
        <w:rPr>
          <w:b/>
          <w:color w:val="0078D4"/>
          <w:sz w:val="19"/>
        </w:rPr>
        <w:t>SEAT, S.A.</w:t>
      </w:r>
      <w:r>
        <w:t xml:space="preserve">  ·  </w:t>
      </w:r>
      <w:r>
        <w:rPr>
          <w:i/>
          <w:color w:val="555F6D"/>
          <w:sz w:val="18"/>
        </w:rPr>
        <w:t>Martorell, Spain</w:t>
      </w:r>
    </w:p>
    <w:p>
      <w:pPr>
        <w:pStyle w:val="ListBullet"/>
        <w:spacing w:after="40"/>
        <w:ind w:left="113"/>
      </w:pPr>
      <w:r>
        <w:rPr>
          <w:b w:val="0"/>
          <w:i w:val="0"/>
          <w:color w:val="333333"/>
          <w:sz w:val="19"/>
          <w:u w:val="none"/>
        </w:rPr>
        <w:t>Supported the technical office of the Body Shop maintenance department at one of Europe's largest automotive manufacturing facilities.</w:t>
      </w:r>
    </w:p>
    <w:p>
      <w:pPr>
        <w:pStyle w:val="ListBullet"/>
        <w:spacing w:after="40"/>
        <w:ind w:left="113"/>
      </w:pPr>
      <w:r>
        <w:rPr>
          <w:b w:val="0"/>
          <w:i w:val="0"/>
          <w:color w:val="333333"/>
          <w:sz w:val="19"/>
          <w:u w:val="none"/>
        </w:rPr>
        <w:t>Assisted in documentation, scheduling, and execution of preventive maintenance programs for automated robotic welding stations.</w:t>
      </w:r>
    </w:p>
    <w:p>
      <w:pPr>
        <w:pStyle w:val="ListBullet"/>
        <w:spacing w:after="40"/>
        <w:ind w:left="113"/>
      </w:pPr>
      <w:r>
        <w:rPr>
          <w:b w:val="0"/>
          <w:i w:val="0"/>
          <w:color w:val="333333"/>
          <w:sz w:val="19"/>
          <w:u w:val="none"/>
        </w:rPr>
        <w:t>Gained foundational exposure to large-scale BIW production, robotic systems, PLC-controlled machinery, and engineering workflows.</w:t>
      </w:r>
    </w:p>
    <w:p>
      <w:pPr>
        <w:spacing w:before="240" w:after="40"/>
      </w:pPr>
      <w:r>
        <w:rPr>
          <w:rFonts w:ascii="Calibri" w:hAnsi="Calibri"/>
          <w:b/>
          <w:color w:val="0078D4"/>
          <w:sz w:val="19"/>
        </w:rPr>
        <w:t>EDUCATION</w:t>
      </w:r>
    </w:p>
    <w:p>
      <w:pPr>
        <w:pBdr>
          <w:bottom w:val="single" w:sz="4" w:space="1" w:color="0078D4"/>
        </w:pBdr>
        <w:spacing w:after="80"/>
      </w:pPr>
    </w:p>
    <w:p>
      <w:pPr>
        <w:spacing w:before="120" w:after="20"/>
      </w:pPr>
      <w:r>
        <w:rPr>
          <w:b/>
          <w:color w:val="0D1117"/>
          <w:sz w:val="20"/>
        </w:rPr>
        <w:t>Bachelor's Degree in Industrial Electronics &amp; Automation Engineering</w:t>
      </w:r>
    </w:p>
    <w:p>
      <w:pPr>
        <w:spacing w:before="0" w:after="80"/>
      </w:pPr>
      <w:r>
        <w:rPr>
          <w:color w:val="555F6D"/>
          <w:sz w:val="18"/>
        </w:rPr>
        <w:t>University of Vic – Central University of Catalonia  ·  2016 – 2018  ·  Barcelona, Spain</w:t>
      </w:r>
    </w:p>
    <w:p>
      <w:pPr>
        <w:spacing w:before="120" w:after="20"/>
      </w:pPr>
      <w:r>
        <w:rPr>
          <w:b/>
          <w:color w:val="0D1117"/>
          <w:sz w:val="20"/>
        </w:rPr>
        <w:t>Bachelor's Degree in Mechatronics Engineering</w:t>
      </w:r>
    </w:p>
    <w:p>
      <w:pPr>
        <w:spacing w:before="0" w:after="80"/>
      </w:pPr>
      <w:r>
        <w:rPr>
          <w:color w:val="555F6D"/>
          <w:sz w:val="18"/>
        </w:rPr>
        <w:t>University of Vic – Central University of Catalonia  ·  2012 – 2016  ·  Barcelona, Spain</w:t>
      </w:r>
    </w:p>
    <w:p>
      <w:pPr>
        <w:spacing w:before="240" w:after="40"/>
      </w:pPr>
      <w:r>
        <w:rPr>
          <w:rFonts w:ascii="Calibri" w:hAnsi="Calibri"/>
          <w:b/>
          <w:color w:val="0078D4"/>
          <w:sz w:val="19"/>
        </w:rPr>
        <w:t>TECHNICAL SKILLS</w:t>
      </w:r>
    </w:p>
    <w:p>
      <w:pPr>
        <w:pBdr>
          <w:bottom w:val="single" w:sz="4" w:space="1" w:color="0078D4"/>
        </w:pBdr>
        <w:spacing w:after="80"/>
      </w:pPr>
    </w:p>
    <w:p>
      <w:pPr>
        <w:spacing w:before="60" w:after="40"/>
      </w:pPr>
      <w:r>
        <w:rPr>
          <w:b/>
          <w:color w:val="0D1117"/>
          <w:sz w:val="19"/>
        </w:rPr>
        <w:t xml:space="preserve">Welding &amp; Joining: </w:t>
      </w:r>
      <w:r>
        <w:rPr>
          <w:color w:val="555F6D"/>
          <w:sz w:val="19"/>
        </w:rPr>
        <w:t>Resistance Spot Welding (RSW) · Self-Piercing Rivets (SPR) · Structural Adhesives · MIG/MAG · Laser Welding concepts</w:t>
      </w:r>
    </w:p>
    <w:p>
      <w:pPr>
        <w:spacing w:before="60" w:after="40"/>
      </w:pPr>
      <w:r>
        <w:rPr>
          <w:b/>
          <w:color w:val="0D1117"/>
          <w:sz w:val="19"/>
        </w:rPr>
        <w:t xml:space="preserve">Automation &amp; Control: </w:t>
      </w:r>
      <w:r>
        <w:rPr>
          <w:color w:val="555F6D"/>
          <w:sz w:val="19"/>
        </w:rPr>
        <w:t>PLC Programming (Siemens TIA Portal, Allen-Bradley) · Robot Integration (KUKA, FANUC, ABB) · SCADA · Vision Systems</w:t>
      </w:r>
    </w:p>
    <w:p>
      <w:pPr>
        <w:spacing w:before="60" w:after="40"/>
      </w:pPr>
      <w:r>
        <w:rPr>
          <w:b/>
          <w:color w:val="0D1117"/>
          <w:sz w:val="19"/>
        </w:rPr>
        <w:t xml:space="preserve">CAD / Engineering Software: </w:t>
      </w:r>
      <w:r>
        <w:rPr>
          <w:color w:val="555F6D"/>
          <w:sz w:val="19"/>
        </w:rPr>
        <w:t>AutoCAD · SolidWorks · CATIA V5 · Microsoft Office (Advanced Excel, PowerPoint)</w:t>
      </w:r>
    </w:p>
    <w:p>
      <w:pPr>
        <w:spacing w:before="60" w:after="40"/>
      </w:pPr>
      <w:r>
        <w:rPr>
          <w:b/>
          <w:color w:val="0D1117"/>
          <w:sz w:val="19"/>
        </w:rPr>
        <w:t xml:space="preserve">Quality &amp; Manufacturing: </w:t>
      </w:r>
      <w:r>
        <w:rPr>
          <w:color w:val="555F6D"/>
          <w:sz w:val="19"/>
        </w:rPr>
        <w:t>FMEA / PFMEA · Control Plans · APQP · PPAP · SPC · MSA · 8D · IATF 16949 · OEE</w:t>
      </w:r>
    </w:p>
    <w:p>
      <w:pPr>
        <w:spacing w:before="60" w:after="40"/>
      </w:pPr>
      <w:r>
        <w:rPr>
          <w:b/>
          <w:color w:val="0D1117"/>
          <w:sz w:val="19"/>
        </w:rPr>
        <w:t xml:space="preserve">Industry 4.0 &amp; Digital: </w:t>
      </w:r>
      <w:r>
        <w:rPr>
          <w:color w:val="555F6D"/>
          <w:sz w:val="19"/>
        </w:rPr>
        <w:t>IoT concepts · MES/ERP (SAP) · Digital twin fundamentals · Process data analytics</w:t>
      </w:r>
    </w:p>
    <w:p>
      <w:pPr>
        <w:spacing w:before="240" w:after="40"/>
      </w:pPr>
      <w:r>
        <w:rPr>
          <w:rFonts w:ascii="Calibri" w:hAnsi="Calibri"/>
          <w:b/>
          <w:color w:val="0078D4"/>
          <w:sz w:val="19"/>
        </w:rPr>
        <w:t>LANGUAGES</w:t>
      </w:r>
    </w:p>
    <w:p>
      <w:pPr>
        <w:pBdr>
          <w:bottom w:val="single" w:sz="4" w:space="1" w:color="0078D4"/>
        </w:pBdr>
        <w:spacing w:after="80"/>
      </w:pPr>
    </w:p>
    <w:p>
      <w:pPr>
        <w:spacing w:before="40" w:after="40"/>
      </w:pPr>
      <w:r>
        <w:rPr>
          <w:b w:val="0"/>
          <w:i w:val="0"/>
          <w:color w:val="333333"/>
          <w:sz w:val="19"/>
          <w:u w:val="none"/>
        </w:rPr>
        <w:t>Catalan (Native)   ·   Spanish (Native)   ·   English (B2 Upper-Intermediate)   ·   German (A1 Basic)</w:t>
      </w:r>
    </w:p>
    <w:p>
      <w:pPr>
        <w:spacing w:before="240" w:after="40"/>
      </w:pPr>
      <w:r>
        <w:rPr>
          <w:rFonts w:ascii="Calibri" w:hAnsi="Calibri"/>
          <w:b/>
          <w:color w:val="0078D4"/>
          <w:sz w:val="19"/>
        </w:rPr>
        <w:t>LICENSES &amp; ADDITIONAL</w:t>
      </w:r>
    </w:p>
    <w:p>
      <w:pPr>
        <w:pBdr>
          <w:bottom w:val="single" w:sz="4" w:space="1" w:color="0078D4"/>
        </w:pBdr>
        <w:spacing w:after="80"/>
      </w:pPr>
    </w:p>
    <w:p>
      <w:pPr>
        <w:spacing w:before="40" w:after="40"/>
      </w:pPr>
      <w:r>
        <w:rPr>
          <w:b w:val="0"/>
          <w:i w:val="0"/>
          <w:color w:val="333333"/>
          <w:sz w:val="19"/>
          <w:u w:val="none"/>
        </w:rPr>
        <w:t>Driving License – Category B   ·   PER – Recreational Boat Captain's License (Patrón de Embarcaciones de Recreo)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